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Brasília, 10 de março de 2020</w:t>
      </w:r>
    </w:p>
    <w:p>
      <w:pPr>
        <w:ind w:left="-567"/>
        <w:jc w:val="right"/>
        <w:rPr>
          <w:rFonts w:cs="Arial"/>
          <w:sz w:val="22"/>
          <w:szCs w:val="22"/>
        </w:rPr>
      </w:pPr>
    </w:p>
    <w:p>
      <w:pPr>
        <w:ind w:left="-567"/>
      </w:pPr>
      <w:r>
        <w:t>À Sua Excelência</w:t>
      </w:r>
    </w:p>
    <w:p>
      <w:pPr>
        <w:ind w:left="-567"/>
      </w:pPr>
      <w:r>
        <w:t>Deputados e Deputadas Federais</w:t>
      </w:r>
      <w:bookmarkStart w:id="0" w:name="_GoBack"/>
      <w:bookmarkEnd w:id="0"/>
    </w:p>
    <w:p>
      <w:pPr>
        <w:ind w:left="-567"/>
      </w:pPr>
      <w:r>
        <w:t>Câmara dos Deputados</w:t>
      </w:r>
    </w:p>
    <w:p>
      <w:pPr>
        <w:ind w:left="-567"/>
        <w:rPr>
          <w:rFonts w:cs="Arial"/>
          <w:sz w:val="22"/>
          <w:szCs w:val="22"/>
        </w:rPr>
      </w:pPr>
      <w:r>
        <w:t>Brasília – DF</w:t>
      </w:r>
    </w:p>
    <w:p>
      <w:pPr>
        <w:ind w:left="-567"/>
        <w:rPr>
          <w:rFonts w:cs="Arial"/>
          <w:sz w:val="22"/>
          <w:szCs w:val="22"/>
        </w:rPr>
      </w:pPr>
    </w:p>
    <w:p>
      <w:pPr>
        <w:ind w:left="-567"/>
        <w:rPr>
          <w:rFonts w:cs="Arial"/>
          <w:sz w:val="22"/>
          <w:szCs w:val="22"/>
        </w:rPr>
      </w:pPr>
    </w:p>
    <w:p>
      <w:pPr>
        <w:ind w:left="-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Assunto: </w:t>
      </w:r>
      <w:r>
        <w:rPr>
          <w:rFonts w:cs="Arial"/>
          <w:b/>
          <w:sz w:val="22"/>
          <w:szCs w:val="22"/>
        </w:rPr>
        <w:t>APELO PELA REJEIÇÃO DE PROJETOS FRAUDULENTOS QUE DESVIAM RECURSOS PÚBLICOS: PLP 459/2017 e PEC 438/2018</w:t>
      </w:r>
    </w:p>
    <w:p>
      <w:pPr>
        <w:ind w:left="-567"/>
        <w:jc w:val="both"/>
        <w:rPr>
          <w:rFonts w:cs="Arial"/>
          <w:sz w:val="22"/>
          <w:szCs w:val="22"/>
        </w:rPr>
      </w:pPr>
    </w:p>
    <w:p>
      <w:pPr>
        <w:ind w:left="-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Exmo. Deputado Daniel Almeida,</w:t>
      </w:r>
    </w:p>
    <w:p>
      <w:pPr>
        <w:ind w:left="-567"/>
        <w:jc w:val="both"/>
        <w:rPr>
          <w:rFonts w:cs="Arial"/>
          <w:sz w:val="22"/>
          <w:szCs w:val="22"/>
        </w:rPr>
      </w:pPr>
    </w:p>
    <w:p>
      <w:pPr>
        <w:ind w:left="-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Pela presente, alertamos V. Exa. para o conteúdo nefasto de projetos em andamento nesta casa: o PLP 459/2017 (já em regime de urgência no Plenário da Câmara, sem a devida análise pela CCJ), e a PEC 438/2018 (aguardando comissão especial).</w:t>
      </w:r>
    </w:p>
    <w:p>
      <w:pPr>
        <w:ind w:left="-567"/>
        <w:jc w:val="both"/>
        <w:rPr>
          <w:rFonts w:cs="Arial"/>
          <w:sz w:val="22"/>
          <w:szCs w:val="22"/>
        </w:rPr>
      </w:pPr>
    </w:p>
    <w:p>
      <w:pPr>
        <w:ind w:left="-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O PLP 459/2017 trata do esquema denominado “Securitização de Créditos Públicos”, refutado por diversos órgãos de controle no país e representando gravíssimas consequências para as finanças de todas as esferas (federal, estadual e municipal), tendo em vista que tal esquema gera dívida pública ilegal, a qual é paga por fora dos controles orçamentários por meio do desvio de recursos públicos durante o seu percurso pela rede bancária. A PEC 438/2018, dentre os demais assuntos de que trata, também pretende autorizar tal esquema.  </w:t>
      </w:r>
    </w:p>
    <w:p>
      <w:pPr>
        <w:ind w:left="-567"/>
        <w:jc w:val="both"/>
        <w:rPr>
          <w:rFonts w:cs="Arial"/>
          <w:sz w:val="22"/>
          <w:szCs w:val="22"/>
        </w:rPr>
      </w:pPr>
    </w:p>
    <w:p>
      <w:pPr>
        <w:ind w:left="-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Diante do absurdo que tal fato representa para o país, alertamos V. Exa. para diversos aspectos nocivos desse esquema, incluindo alguns links que podem ser úteis no convencimento de V. Exa. e dos demais deputados(as) de seu partido sobre a necessidade de sua rejeição: </w:t>
      </w:r>
    </w:p>
    <w:p>
      <w:pPr>
        <w:ind w:left="-567"/>
        <w:jc w:val="both"/>
        <w:rPr>
          <w:rFonts w:cs="Arial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-567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Órgãos de Controle Federais e Estaduais têm condenado o esquema </w:t>
      </w:r>
      <w:r>
        <w:rPr>
          <w:rFonts w:cs="Arial"/>
          <w:sz w:val="22"/>
          <w:szCs w:val="22"/>
        </w:rPr>
        <w:t>denominado “Securitização de Créditos Públicos”, que cria dívida pública ilegal, a qual é paga por fora dos controles orçamentários, mediante o desvio da arrecadação tributária ainda na rede bancária, de tal forma que tais recursos desviados sequer alcançarão os cofres públicos (</w:t>
      </w:r>
      <w:r>
        <w:fldChar w:fldCharType="begin"/>
      </w:r>
      <w:r>
        <w:instrText xml:space="preserve"> HYPERLINK "https://bit.ly/2JMt0Jq" </w:instrText>
      </w:r>
      <w:r>
        <w:fldChar w:fldCharType="separate"/>
      </w:r>
      <w:r>
        <w:rPr>
          <w:rStyle w:val="7"/>
          <w:rFonts w:cs="Arial"/>
          <w:sz w:val="22"/>
          <w:szCs w:val="22"/>
        </w:rPr>
        <w:t>https://bit.ly/2JMt0Jq</w:t>
      </w:r>
      <w:r>
        <w:rPr>
          <w:rStyle w:val="7"/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)!</w:t>
      </w:r>
    </w:p>
    <w:p>
      <w:pPr>
        <w:ind w:left="-927"/>
        <w:jc w:val="both"/>
        <w:rPr>
          <w:rFonts w:cs="Arial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-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Onde o esquema já foi implantado o prejuízo tem sido imenso</w:t>
      </w:r>
      <w:r>
        <w:rPr>
          <w:rFonts w:cs="Arial"/>
          <w:sz w:val="22"/>
          <w:szCs w:val="22"/>
        </w:rPr>
        <w:t>, conforme comprovado por CPI da PBH ATIVOS S/A em Belo Horizonte, onde o Município recebeu R$200 milhões de dívida ilegal e, em troca, comprometeu-se a desviar os impostos arrecadados no valor de R$880 milhões + IPCA + 1% ao mês sobre os 880 milhões; não sobre o valor recebido! (</w:t>
      </w:r>
      <w:r>
        <w:fldChar w:fldCharType="begin"/>
      </w:r>
      <w:r>
        <w:instrText xml:space="preserve"> HYPERLINK "https://bit.ly/2Ce2CUk" </w:instrText>
      </w:r>
      <w:r>
        <w:fldChar w:fldCharType="separate"/>
      </w:r>
      <w:r>
        <w:rPr>
          <w:rStyle w:val="7"/>
          <w:rFonts w:cs="Arial"/>
          <w:sz w:val="22"/>
          <w:szCs w:val="22"/>
        </w:rPr>
        <w:t>https://bit.ly/2Ce2CUk</w:t>
      </w:r>
      <w:r>
        <w:rPr>
          <w:rStyle w:val="7"/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)!</w:t>
      </w:r>
    </w:p>
    <w:p>
      <w:pPr>
        <w:ind w:left="-927"/>
        <w:jc w:val="both"/>
        <w:rPr>
          <w:rFonts w:cs="Arial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-567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Não caiam na “pegadinha” de que o PLP 459/2017 </w:t>
      </w:r>
      <w:r>
        <w:rPr>
          <w:rFonts w:cs="Arial"/>
          <w:sz w:val="22"/>
          <w:szCs w:val="22"/>
        </w:rPr>
        <w:t xml:space="preserve">proibiria o comprometimento com qualquer garantia! </w:t>
      </w:r>
      <w:r>
        <w:rPr>
          <w:rFonts w:cs="Arial"/>
          <w:b/>
          <w:sz w:val="22"/>
          <w:szCs w:val="22"/>
        </w:rPr>
        <w:t>A garantia mais robusta é a própria entrega do próprio fluxo da arrecadação tributária</w:t>
      </w:r>
      <w:r>
        <w:rPr>
          <w:rFonts w:cs="Arial"/>
          <w:sz w:val="22"/>
          <w:szCs w:val="22"/>
        </w:rPr>
        <w:t xml:space="preserve"> (art. 1</w:t>
      </w:r>
      <w:r>
        <w:rPr>
          <w:rFonts w:cs="Arial"/>
          <w:sz w:val="22"/>
          <w:szCs w:val="22"/>
          <w:vertAlign w:val="superscript"/>
        </w:rPr>
        <w:t>o</w:t>
      </w:r>
      <w:r>
        <w:rPr>
          <w:rFonts w:cs="Arial"/>
          <w:sz w:val="22"/>
          <w:szCs w:val="22"/>
        </w:rPr>
        <w:t xml:space="preserve"> do PLP) aos investidores privilegiados que adquirirem as debêntures emitidas pela SPE criada para operar o esquema (</w:t>
      </w:r>
      <w:r>
        <w:fldChar w:fldCharType="begin"/>
      </w:r>
      <w:r>
        <w:instrText xml:space="preserve"> HYPERLINK "https://bit.ly/36wM205" </w:instrText>
      </w:r>
      <w:r>
        <w:fldChar w:fldCharType="separate"/>
      </w:r>
      <w:r>
        <w:rPr>
          <w:rStyle w:val="7"/>
          <w:rFonts w:cs="Arial"/>
          <w:sz w:val="22"/>
          <w:szCs w:val="22"/>
        </w:rPr>
        <w:t>https://bit.ly/36wM205</w:t>
      </w:r>
      <w:r>
        <w:rPr>
          <w:rStyle w:val="7"/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), e que receberão os recursos públicos antes de estes chegarem aos cofres públicos, como ocorre no caso de empréstimo consignado (</w:t>
      </w:r>
      <w:r>
        <w:fldChar w:fldCharType="begin"/>
      </w:r>
      <w:r>
        <w:instrText xml:space="preserve"> HYPERLINK "https://auditoriacidada.org.br/conteudo/folheto-consignado-de-recursos-publicos/" </w:instrText>
      </w:r>
      <w:r>
        <w:fldChar w:fldCharType="separate"/>
      </w:r>
      <w:r>
        <w:rPr>
          <w:rStyle w:val="7"/>
          <w:rFonts w:cs="Arial"/>
          <w:sz w:val="22"/>
          <w:szCs w:val="22"/>
        </w:rPr>
        <w:t>https://auditoriacidada.org.br/conteudo/folheto-consignado-de-recursos-publicos/</w:t>
      </w:r>
      <w:r>
        <w:rPr>
          <w:rStyle w:val="7"/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)!</w:t>
      </w:r>
    </w:p>
    <w:p>
      <w:pPr>
        <w:ind w:left="-927"/>
        <w:jc w:val="both"/>
        <w:rPr>
          <w:rFonts w:cs="Arial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-567"/>
        <w:jc w:val="both"/>
        <w:rPr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>A engenharia financeira que o PLP 459/2017 e a PEC 438/2018 querem legalizar é semelhante à que quebrou a Grécia</w:t>
      </w:r>
      <w:r>
        <w:rPr>
          <w:color w:val="212121"/>
          <w:sz w:val="22"/>
          <w:szCs w:val="22"/>
        </w:rPr>
        <w:t xml:space="preserve"> e mais 17 países europeus que deram garantias a esse esquema! A </w:t>
      </w:r>
      <w:r>
        <w:rPr>
          <w:rFonts w:eastAsia="Times New Roman" w:cs="Times New Roman"/>
          <w:sz w:val="22"/>
          <w:szCs w:val="22"/>
        </w:rPr>
        <w:t xml:space="preserve">ex-presidente do parlamento grego, Dep. Zoe Konstantopoulou alertou o parlamento brasileiro 2 vezes, como pode ser visto nos vídeos de sua participação na CAE do Senado </w:t>
      </w:r>
      <w:r>
        <w:fldChar w:fldCharType="begin"/>
      </w:r>
      <w:r>
        <w:instrText xml:space="preserve"> HYPERLINK "https://bit.ly/32cfvcf" </w:instrText>
      </w:r>
      <w:r>
        <w:fldChar w:fldCharType="separate"/>
      </w:r>
      <w:r>
        <w:rPr>
          <w:rStyle w:val="7"/>
          <w:rFonts w:eastAsia="Times New Roman" w:cs="Times New Roman"/>
          <w:sz w:val="22"/>
          <w:szCs w:val="22"/>
        </w:rPr>
        <w:t>https://bit.ly/32cfvcf</w:t>
      </w:r>
      <w:r>
        <w:rPr>
          <w:rStyle w:val="7"/>
          <w:rFonts w:eastAsia="Times New Roman" w:cs="Times New Roman"/>
          <w:sz w:val="22"/>
          <w:szCs w:val="22"/>
        </w:rPr>
        <w:fldChar w:fldCharType="end"/>
      </w:r>
      <w:r>
        <w:rPr>
          <w:rFonts w:eastAsia="Times New Roman" w:cs="Times New Roman"/>
          <w:sz w:val="22"/>
          <w:szCs w:val="22"/>
        </w:rPr>
        <w:t xml:space="preserve"> e </w:t>
      </w:r>
      <w:r>
        <w:fldChar w:fldCharType="begin"/>
      </w:r>
      <w:r>
        <w:instrText xml:space="preserve"> HYPERLINK "https://bit.ly/32dVS3B" </w:instrText>
      </w:r>
      <w:r>
        <w:fldChar w:fldCharType="separate"/>
      </w:r>
      <w:r>
        <w:rPr>
          <w:rStyle w:val="7"/>
          <w:rFonts w:eastAsia="Times New Roman" w:cs="Times New Roman"/>
          <w:sz w:val="22"/>
          <w:szCs w:val="22"/>
        </w:rPr>
        <w:t>https://bit.ly/32dVS3B</w:t>
      </w:r>
      <w:r>
        <w:rPr>
          <w:rStyle w:val="7"/>
          <w:rFonts w:eastAsia="Times New Roman" w:cs="Times New Roman"/>
          <w:sz w:val="22"/>
          <w:szCs w:val="22"/>
        </w:rPr>
        <w:fldChar w:fldCharType="end"/>
      </w:r>
      <w:r>
        <w:rPr>
          <w:rFonts w:eastAsia="Times New Roman" w:cs="Times New Roman"/>
          <w:sz w:val="22"/>
          <w:szCs w:val="22"/>
        </w:rPr>
        <w:t xml:space="preserve"> !</w:t>
      </w:r>
    </w:p>
    <w:p>
      <w:pPr>
        <w:ind w:left="-927"/>
        <w:jc w:val="both"/>
        <w:rPr>
          <w:color w:val="212121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-567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 PLP 459/2017 </w:t>
      </w:r>
      <w:r>
        <w:rPr>
          <w:b/>
          <w:color w:val="212121"/>
          <w:sz w:val="22"/>
          <w:szCs w:val="22"/>
        </w:rPr>
        <w:t>fere a Lei de Responsabilidade Fiscal e toda a legislação de finanças do país</w:t>
      </w:r>
      <w:r>
        <w:rPr>
          <w:color w:val="212121"/>
          <w:sz w:val="22"/>
          <w:szCs w:val="22"/>
        </w:rPr>
        <w:t xml:space="preserve">, por isso não passou pela CCJ. A </w:t>
      </w:r>
      <w:r>
        <w:rPr>
          <w:b/>
          <w:color w:val="212121"/>
          <w:sz w:val="22"/>
          <w:szCs w:val="22"/>
        </w:rPr>
        <w:t>PEC 438/2018 inclui em seu texto o mesmo esquema</w:t>
      </w:r>
      <w:r>
        <w:rPr>
          <w:color w:val="212121"/>
          <w:sz w:val="22"/>
          <w:szCs w:val="22"/>
        </w:rPr>
        <w:t>, porém, de forma despistada, e precisa ser excluído do relatório apresentado, pois tal esquema não chegou a ser analisado (</w:t>
      </w:r>
      <w:r>
        <w:fldChar w:fldCharType="begin"/>
      </w:r>
      <w:r>
        <w:instrText xml:space="preserve"> HYPERLINK "https://bit.ly/2oPkVMQ" </w:instrText>
      </w:r>
      <w:r>
        <w:fldChar w:fldCharType="separate"/>
      </w:r>
      <w:r>
        <w:rPr>
          <w:rStyle w:val="7"/>
          <w:sz w:val="22"/>
          <w:szCs w:val="22"/>
        </w:rPr>
        <w:t>https://bit.ly/2oPkVMQ</w:t>
      </w:r>
      <w:r>
        <w:rPr>
          <w:rStyle w:val="7"/>
          <w:sz w:val="22"/>
          <w:szCs w:val="22"/>
        </w:rPr>
        <w:fldChar w:fldCharType="end"/>
      </w:r>
      <w:r>
        <w:rPr>
          <w:color w:val="212121"/>
          <w:sz w:val="22"/>
          <w:szCs w:val="22"/>
        </w:rPr>
        <w:t xml:space="preserve">)! </w:t>
      </w:r>
    </w:p>
    <w:p>
      <w:pPr>
        <w:ind w:left="-927"/>
        <w:jc w:val="both"/>
        <w:rPr>
          <w:rFonts w:cs="Arial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-567"/>
        <w:jc w:val="both"/>
        <w:rPr>
          <w:rFonts w:cs="Arial"/>
          <w:sz w:val="22"/>
          <w:szCs w:val="22"/>
        </w:rPr>
      </w:pPr>
      <w:r>
        <w:rPr>
          <w:color w:val="212121"/>
          <w:sz w:val="22"/>
          <w:szCs w:val="22"/>
        </w:rPr>
        <w:t xml:space="preserve"> </w:t>
      </w:r>
      <w:r>
        <w:rPr>
          <w:b/>
          <w:color w:val="212121"/>
          <w:sz w:val="22"/>
          <w:szCs w:val="22"/>
        </w:rPr>
        <w:t>O rombo ao orçamento público decorrente dessa engenharia financeira que desvia o fluxo de recebimento de recursos durante o percurso pela rede bancária está se tornando um modelo de negócios para desvio de recursos públicos de outras naturezas</w:t>
      </w:r>
      <w:r>
        <w:rPr>
          <w:color w:val="212121"/>
          <w:sz w:val="22"/>
          <w:szCs w:val="22"/>
        </w:rPr>
        <w:t>, tendo em vista que (1) já compromete a aposentadoria do povo do Rio de Janeiro, devido ao desvio dos royalties do petróleo e participações especiais do pré-sal, conforme vem sendo apurado por CPI da ALERJ (</w:t>
      </w:r>
      <w:r>
        <w:fldChar w:fldCharType="begin"/>
      </w:r>
      <w:r>
        <w:instrText xml:space="preserve"> HYPERLINK "https://bit.ly/36qv97j" </w:instrText>
      </w:r>
      <w:r>
        <w:fldChar w:fldCharType="separate"/>
      </w:r>
      <w:r>
        <w:rPr>
          <w:rStyle w:val="7"/>
          <w:sz w:val="22"/>
          <w:szCs w:val="22"/>
        </w:rPr>
        <w:t>https://bit.ly/36qv97j</w:t>
      </w:r>
      <w:r>
        <w:rPr>
          <w:rStyle w:val="7"/>
          <w:sz w:val="22"/>
          <w:szCs w:val="22"/>
        </w:rPr>
        <w:fldChar w:fldCharType="end"/>
      </w:r>
      <w:r>
        <w:rPr>
          <w:color w:val="212121"/>
          <w:sz w:val="22"/>
          <w:szCs w:val="22"/>
        </w:rPr>
        <w:t>), e (2) está em andamento a tentativa de desvio de recursos decorrentes da exploração do Nióbio em Minas Gerais (</w:t>
      </w:r>
      <w:r>
        <w:fldChar w:fldCharType="begin"/>
      </w:r>
      <w:r>
        <w:instrText xml:space="preserve"> HYPERLINK "https://bit.ly/2uamDuV" </w:instrText>
      </w:r>
      <w:r>
        <w:fldChar w:fldCharType="separate"/>
      </w:r>
      <w:r>
        <w:rPr>
          <w:rStyle w:val="7"/>
          <w:sz w:val="22"/>
          <w:szCs w:val="22"/>
        </w:rPr>
        <w:t>https://bit.ly/2uamDuV</w:t>
      </w:r>
      <w:r>
        <w:rPr>
          <w:rStyle w:val="7"/>
          <w:sz w:val="22"/>
          <w:szCs w:val="22"/>
        </w:rPr>
        <w:fldChar w:fldCharType="end"/>
      </w:r>
      <w:r>
        <w:rPr>
          <w:color w:val="212121"/>
          <w:sz w:val="22"/>
          <w:szCs w:val="22"/>
        </w:rPr>
        <w:t xml:space="preserve">  e  </w:t>
      </w:r>
      <w:r>
        <w:fldChar w:fldCharType="begin"/>
      </w:r>
      <w:r>
        <w:instrText xml:space="preserve"> HYPERLINK "https://bit.ly/381TvEO" </w:instrText>
      </w:r>
      <w:r>
        <w:fldChar w:fldCharType="separate"/>
      </w:r>
      <w:r>
        <w:rPr>
          <w:rStyle w:val="7"/>
          <w:sz w:val="22"/>
          <w:szCs w:val="22"/>
        </w:rPr>
        <w:t>https://bit.ly/381TvEO</w:t>
      </w:r>
      <w:r>
        <w:rPr>
          <w:rStyle w:val="7"/>
          <w:sz w:val="22"/>
          <w:szCs w:val="22"/>
        </w:rPr>
        <w:fldChar w:fldCharType="end"/>
      </w:r>
      <w:r>
        <w:rPr>
          <w:color w:val="212121"/>
          <w:sz w:val="22"/>
          <w:szCs w:val="22"/>
        </w:rPr>
        <w:t xml:space="preserve"> )!</w:t>
      </w:r>
    </w:p>
    <w:p>
      <w:pPr>
        <w:ind w:left="-927"/>
        <w:jc w:val="both"/>
        <w:rPr>
          <w:rFonts w:cs="Arial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-567"/>
        <w:jc w:val="both"/>
        <w:rPr>
          <w:color w:val="212121"/>
          <w:sz w:val="22"/>
          <w:szCs w:val="22"/>
        </w:rPr>
      </w:pPr>
      <w:r>
        <w:rPr>
          <w:rFonts w:eastAsia="Times New Roman" w:cs="Times New Roman"/>
          <w:b/>
          <w:color w:val="212121"/>
          <w:sz w:val="22"/>
          <w:szCs w:val="22"/>
          <w:shd w:val="clear" w:color="auto" w:fill="FFFFFF"/>
        </w:rPr>
        <w:t>O PLP 459/2017 prevê a criação de novas empresas estatais</w:t>
      </w:r>
      <w:r>
        <w:rPr>
          <w:rFonts w:eastAsia="Times New Roman" w:cs="Times New Roman"/>
          <w:color w:val="212121"/>
          <w:sz w:val="22"/>
          <w:szCs w:val="22"/>
          <w:shd w:val="clear" w:color="auto" w:fill="FFFFFF"/>
        </w:rPr>
        <w:t xml:space="preserve"> na modalidade de sociedades de propósito específico (a exemplo da PBH Ativos S/A, CPSEC S/A, entre outras) que sequer atendem ao disposto no Art. 173 da Constituição, pois, ao contrário de atenderem a interesses nacionais, o propósito dessas novas estatais é servir de veículo para operar esse esquema financeiro fraudulento, conforme DENÚNCIA protocolada na Câmara dos Deputados (</w:t>
      </w:r>
      <w:r>
        <w:fldChar w:fldCharType="begin"/>
      </w:r>
      <w:r>
        <w:instrText xml:space="preserve"> HYPERLINK "https://bit.ly/36zaI7Z" </w:instrText>
      </w:r>
      <w:r>
        <w:fldChar w:fldCharType="separate"/>
      </w:r>
      <w:r>
        <w:rPr>
          <w:rStyle w:val="7"/>
          <w:rFonts w:eastAsia="Times New Roman" w:cs="Times New Roman"/>
          <w:sz w:val="22"/>
          <w:szCs w:val="22"/>
          <w:shd w:val="clear" w:color="auto" w:fill="FFFFFF"/>
        </w:rPr>
        <w:t>https://bit.ly/36zaI7Z</w:t>
      </w:r>
      <w:r>
        <w:rPr>
          <w:rStyle w:val="7"/>
          <w:rFonts w:eastAsia="Times New Roman" w:cs="Times New Roman"/>
          <w:sz w:val="22"/>
          <w:szCs w:val="22"/>
          <w:shd w:val="clear" w:color="auto" w:fill="FFFFFF"/>
        </w:rPr>
        <w:fldChar w:fldCharType="end"/>
      </w:r>
      <w:r>
        <w:rPr>
          <w:rFonts w:eastAsia="Times New Roman" w:cs="Times New Roman"/>
          <w:color w:val="212121"/>
          <w:sz w:val="22"/>
          <w:szCs w:val="22"/>
          <w:shd w:val="clear" w:color="auto" w:fill="FFFFFF"/>
        </w:rPr>
        <w:t xml:space="preserve">)! </w:t>
      </w:r>
    </w:p>
    <w:p>
      <w:pPr>
        <w:ind w:left="-927"/>
        <w:jc w:val="both"/>
        <w:rPr>
          <w:color w:val="212121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-567"/>
        <w:jc w:val="both"/>
        <w:rPr>
          <w:rFonts w:cs="Arial"/>
          <w:sz w:val="22"/>
          <w:szCs w:val="22"/>
        </w:rPr>
      </w:pPr>
      <w:r>
        <w:rPr>
          <w:b/>
          <w:color w:val="212121"/>
          <w:sz w:val="22"/>
          <w:szCs w:val="22"/>
        </w:rPr>
        <w:t xml:space="preserve">Estados possuem R$ 549 bilhões em créditos da Lei Kandir para receber! </w:t>
      </w:r>
      <w:r>
        <w:rPr>
          <w:color w:val="212121"/>
          <w:sz w:val="22"/>
          <w:szCs w:val="22"/>
        </w:rPr>
        <w:t>(</w:t>
      </w:r>
      <w:r>
        <w:fldChar w:fldCharType="begin"/>
      </w:r>
      <w:r>
        <w:instrText xml:space="preserve"> HYPERLINK "http://bit.ly/2oK2kSf" </w:instrText>
      </w:r>
      <w:r>
        <w:fldChar w:fldCharType="separate"/>
      </w:r>
      <w:r>
        <w:rPr>
          <w:rStyle w:val="7"/>
          <w:sz w:val="22"/>
          <w:szCs w:val="22"/>
        </w:rPr>
        <w:t>http://bit.ly/2oK2kSf </w:t>
      </w:r>
      <w:r>
        <w:rPr>
          <w:rStyle w:val="7"/>
          <w:sz w:val="22"/>
          <w:szCs w:val="22"/>
        </w:rPr>
        <w:fldChar w:fldCharType="end"/>
      </w:r>
      <w:r>
        <w:rPr>
          <w:color w:val="212121"/>
          <w:sz w:val="22"/>
          <w:szCs w:val="22"/>
        </w:rPr>
        <w:t>– pág. 9). O governo federal possui mais de R$ 4 TRILHÕES disponíveis, no caixa do Tesouro, do Banco Central e em Reservas Internacionais! (</w:t>
      </w:r>
      <w:r>
        <w:fldChar w:fldCharType="begin"/>
      </w:r>
      <w:r>
        <w:instrText xml:space="preserve"> HYPERLINK "https://bit.ly/2nIPovi" </w:instrText>
      </w:r>
      <w:r>
        <w:fldChar w:fldCharType="separate"/>
      </w:r>
      <w:r>
        <w:rPr>
          <w:rStyle w:val="7"/>
          <w:sz w:val="22"/>
          <w:szCs w:val="22"/>
        </w:rPr>
        <w:t>https://bit.ly/2nIPovi</w:t>
      </w:r>
      <w:r>
        <w:rPr>
          <w:rStyle w:val="7"/>
          <w:sz w:val="22"/>
          <w:szCs w:val="22"/>
        </w:rPr>
        <w:fldChar w:fldCharType="end"/>
      </w:r>
      <w:r>
        <w:rPr>
          <w:color w:val="212121"/>
          <w:sz w:val="22"/>
          <w:szCs w:val="22"/>
        </w:rPr>
        <w:t xml:space="preserve">) Portanto, a União pode socorrer estados de imediato! </w:t>
      </w:r>
      <w:r>
        <w:rPr>
          <w:b/>
          <w:color w:val="212121"/>
          <w:sz w:val="22"/>
          <w:szCs w:val="22"/>
        </w:rPr>
        <w:t xml:space="preserve">Não há necessidade de “legalizar” o escandaloso esquema </w:t>
      </w:r>
      <w:r>
        <w:rPr>
          <w:color w:val="212121"/>
          <w:sz w:val="22"/>
          <w:szCs w:val="22"/>
        </w:rPr>
        <w:t xml:space="preserve">da chamada “Securitização de Créditos Públicos” para que estados obtenham algum recurso de imediato, </w:t>
      </w:r>
      <w:r>
        <w:rPr>
          <w:rStyle w:val="8"/>
          <w:color w:val="212121"/>
          <w:sz w:val="22"/>
          <w:szCs w:val="22"/>
        </w:rPr>
        <w:t>em troca do comprometimento de gerações atuais e futuras</w:t>
      </w:r>
      <w:r>
        <w:rPr>
          <w:color w:val="212121"/>
          <w:sz w:val="22"/>
          <w:szCs w:val="22"/>
        </w:rPr>
        <w:t xml:space="preserve">! </w:t>
      </w:r>
    </w:p>
    <w:p>
      <w:pPr>
        <w:ind w:left="-927"/>
        <w:jc w:val="both"/>
        <w:rPr>
          <w:rFonts w:cs="Arial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-567"/>
        <w:jc w:val="both"/>
        <w:rPr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>Não foi feito o necessário estudo do impacto financeiro decorrente do desvio de arrecadação</w:t>
      </w:r>
      <w:r>
        <w:rPr>
          <w:color w:val="212121"/>
          <w:sz w:val="22"/>
          <w:szCs w:val="22"/>
        </w:rPr>
        <w:t xml:space="preserve"> que o PLP 459/2017 pretende “legalizar” conforme já alertado anteriormente </w:t>
      </w:r>
      <w:r>
        <w:fldChar w:fldCharType="begin"/>
      </w:r>
      <w:r>
        <w:instrText xml:space="preserve"> HYPERLINK "https://bit.ly/2WLGYAr" </w:instrText>
      </w:r>
      <w:r>
        <w:fldChar w:fldCharType="separate"/>
      </w:r>
      <w:r>
        <w:rPr>
          <w:rStyle w:val="7"/>
          <w:sz w:val="22"/>
          <w:szCs w:val="22"/>
        </w:rPr>
        <w:t>https://bit.ly/2WLGYAr</w:t>
      </w:r>
      <w:r>
        <w:rPr>
          <w:rStyle w:val="7"/>
          <w:sz w:val="22"/>
          <w:szCs w:val="22"/>
        </w:rPr>
        <w:fldChar w:fldCharType="end"/>
      </w:r>
      <w:r>
        <w:rPr>
          <w:color w:val="212121"/>
          <w:sz w:val="22"/>
          <w:szCs w:val="22"/>
        </w:rPr>
        <w:t xml:space="preserve">!  </w:t>
      </w:r>
    </w:p>
    <w:p>
      <w:pPr>
        <w:ind w:left="-927"/>
        <w:jc w:val="both"/>
        <w:rPr>
          <w:color w:val="212121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-567"/>
        <w:jc w:val="both"/>
        <w:rPr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 xml:space="preserve">O texto do PLP 459/2017 é propositalmente cifrado, assim como a menção a esse esquema no artigo da PEC 438/2018 </w:t>
      </w:r>
      <w:r>
        <w:rPr>
          <w:rFonts w:cs="Arial"/>
          <w:sz w:val="22"/>
          <w:szCs w:val="22"/>
        </w:rPr>
        <w:t>(art. 115, II, item 2, e § 3º),</w:t>
      </w:r>
      <w:r>
        <w:rPr>
          <w:b/>
          <w:color w:val="212121"/>
          <w:sz w:val="22"/>
          <w:szCs w:val="22"/>
        </w:rPr>
        <w:t xml:space="preserve"> justamente para impedir a percepção de todos esses danos</w:t>
      </w:r>
      <w:r>
        <w:rPr>
          <w:color w:val="212121"/>
          <w:sz w:val="22"/>
          <w:szCs w:val="22"/>
        </w:rPr>
        <w:t xml:space="preserve">, por isso foi entregue </w:t>
      </w:r>
      <w:r>
        <w:rPr>
          <w:rFonts w:cs="Arial"/>
          <w:b/>
          <w:sz w:val="22"/>
          <w:szCs w:val="22"/>
        </w:rPr>
        <w:t>Interpelação Extrajudicial</w:t>
      </w:r>
      <w:r>
        <w:rPr>
          <w:rFonts w:cs="Arial"/>
          <w:sz w:val="22"/>
          <w:szCs w:val="22"/>
        </w:rPr>
        <w:t xml:space="preserve"> aos líderes de todos os partidos nesta Câmara dos Deputados, que não poderão alegar que desconheciam o verdadeiro alcance desse nocivo projeto (</w:t>
      </w:r>
      <w:r>
        <w:fldChar w:fldCharType="begin"/>
      </w:r>
      <w:r>
        <w:instrText xml:space="preserve"> HYPERLINK "https://bit.ly/33gdvRs" </w:instrText>
      </w:r>
      <w:r>
        <w:fldChar w:fldCharType="separate"/>
      </w:r>
      <w:r>
        <w:rPr>
          <w:rStyle w:val="7"/>
          <w:rFonts w:cs="Arial"/>
          <w:sz w:val="22"/>
          <w:szCs w:val="22"/>
        </w:rPr>
        <w:t>https://bit.ly/33gdvRs</w:t>
      </w:r>
      <w:r>
        <w:rPr>
          <w:rStyle w:val="7"/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)!</w:t>
      </w:r>
    </w:p>
    <w:p>
      <w:pPr>
        <w:spacing w:line="276" w:lineRule="auto"/>
        <w:ind w:left="-567"/>
        <w:jc w:val="both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>
      <w:pPr>
        <w:ind w:left="-567"/>
        <w:jc w:val="both"/>
        <w:rPr>
          <w:rFonts w:cs="Arial"/>
          <w:b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Diante desses graves riscos, </w:t>
      </w:r>
      <w:r>
        <w:rPr>
          <w:rFonts w:cs="Arial"/>
          <w:b/>
        </w:rPr>
        <w:t>APELAMOS a V. Exa., na condição de líder, para que oriente os(as) demais parlamentares de seu partido para que REJEITEM O PLP 459/2017 e a PEC 438/2018!</w:t>
      </w:r>
    </w:p>
    <w:p>
      <w:pPr>
        <w:ind w:left="-567"/>
        <w:jc w:val="both"/>
        <w:rPr>
          <w:rFonts w:cs="Arial"/>
          <w:b/>
        </w:rPr>
      </w:pPr>
    </w:p>
    <w:p>
      <w:pPr>
        <w:ind w:left="-567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Atenciosamente,</w:t>
      </w:r>
    </w:p>
    <w:p>
      <w:pPr>
        <w:ind w:left="-567"/>
        <w:jc w:val="both"/>
        <w:rPr>
          <w:rFonts w:cs="Arial"/>
          <w:b/>
        </w:rPr>
      </w:pPr>
    </w:p>
    <w:p>
      <w:pPr>
        <w:shd w:val="clear" w:color="auto" w:fill="FFFFFF"/>
        <w:spacing w:line="276" w:lineRule="auto"/>
        <w:ind w:left="-567" w:right="-291"/>
        <w:contextualSpacing/>
        <w:jc w:val="center"/>
        <w:rPr>
          <w:rFonts w:cs="Arial"/>
          <w:i/>
          <w:iCs/>
          <w:color w:val="0000FF"/>
          <w:sz w:val="10"/>
          <w:szCs w:val="10"/>
        </w:rPr>
      </w:pPr>
    </w:p>
    <w:p>
      <w:pPr>
        <w:shd w:val="clear" w:color="auto" w:fill="FFFFFF"/>
        <w:spacing w:line="276" w:lineRule="auto"/>
        <w:ind w:left="-567" w:right="-291"/>
        <w:contextualSpacing/>
        <w:jc w:val="center"/>
        <w:rPr>
          <w:rFonts w:cs="Arial"/>
          <w:color w:val="222222"/>
          <w:sz w:val="20"/>
          <w:szCs w:val="20"/>
        </w:rPr>
      </w:pPr>
      <w:r>
        <w:rPr>
          <w:rFonts w:cs="Arial"/>
          <w:i/>
          <w:iCs/>
          <w:color w:val="0000FF"/>
          <w:sz w:val="20"/>
          <w:szCs w:val="20"/>
        </w:rPr>
        <w:t>Maria Lucia Fattorelli</w:t>
      </w:r>
    </w:p>
    <w:p>
      <w:pPr>
        <w:shd w:val="clear" w:color="auto" w:fill="FFFFFF"/>
        <w:spacing w:line="276" w:lineRule="auto"/>
        <w:ind w:left="-567"/>
        <w:contextualSpacing/>
        <w:jc w:val="center"/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>Coordenadora Nacional da Auditoria Cidadã da Dívida</w:t>
      </w:r>
    </w:p>
    <w:sectPr>
      <w:headerReference r:id="rId3" w:type="default"/>
      <w:footerReference r:id="rId4" w:type="default"/>
      <w:pgSz w:w="11900" w:h="16840"/>
      <w:pgMar w:top="2552" w:right="985" w:bottom="1440" w:left="1800" w:header="56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jc w:val="center"/>
      <w:rPr>
        <w:rFonts w:ascii="Times New Roman" w:hAnsi="Times New Roman" w:eastAsia="Times New Roman"/>
        <w:color w:val="000000"/>
        <w:sz w:val="16"/>
        <w:szCs w:val="16"/>
        <w:lang w:eastAsia="pt-BR"/>
      </w:rPr>
    </w:pPr>
    <w:r>
      <w:rPr>
        <w:rFonts w:ascii="Times New Roman" w:hAnsi="Times New Roman" w:eastAsia="Times New Roman"/>
        <w:color w:val="000000"/>
        <w:sz w:val="16"/>
        <w:szCs w:val="16"/>
        <w:lang w:eastAsia="pt-BR"/>
      </w:rPr>
      <w:t>Coordenação Nacional da Auditoria Cidadã da Dívida</w:t>
    </w:r>
  </w:p>
  <w:p>
    <w:pPr>
      <w:shd w:val="clear" w:color="auto" w:fill="FFFFFF"/>
      <w:jc w:val="center"/>
      <w:rPr>
        <w:rFonts w:ascii="Times New Roman" w:hAnsi="Times New Roman" w:eastAsia="Times New Roman"/>
        <w:color w:val="000000"/>
        <w:sz w:val="16"/>
        <w:szCs w:val="16"/>
        <w:lang w:eastAsia="pt-BR"/>
      </w:rPr>
    </w:pPr>
    <w:r>
      <w:rPr>
        <w:rFonts w:ascii="Times New Roman" w:hAnsi="Times New Roman" w:eastAsia="Times New Roman"/>
        <w:color w:val="000000"/>
        <w:sz w:val="16"/>
        <w:szCs w:val="16"/>
        <w:lang w:eastAsia="pt-BR"/>
      </w:rPr>
      <w:t>SAUS, Quadra 5, Bloco N, 1º andar – Brasília/DF – CEP:70070-939 - Edifício Ordem dos Advogados do Brasil</w:t>
    </w:r>
  </w:p>
  <w:p>
    <w:pPr>
      <w:shd w:val="clear" w:color="auto" w:fill="FFFFFF"/>
      <w:jc w:val="center"/>
      <w:rPr>
        <w:rFonts w:ascii="Times New Roman" w:hAnsi="Times New Roman" w:eastAsia="Times New Roman"/>
        <w:color w:val="000000"/>
        <w:sz w:val="16"/>
        <w:szCs w:val="16"/>
        <w:lang w:eastAsia="pt-BR"/>
      </w:rPr>
    </w:pPr>
    <w:r>
      <w:rPr>
        <w:rFonts w:ascii="Times New Roman" w:hAnsi="Times New Roman" w:eastAsia="Times New Roman"/>
        <w:color w:val="000000"/>
        <w:sz w:val="16"/>
        <w:szCs w:val="16"/>
        <w:lang w:eastAsia="pt-BR"/>
      </w:rPr>
      <w:t xml:space="preserve">Telefone (61) 2193-9731 - E-mail </w:t>
    </w:r>
    <w:r>
      <w:fldChar w:fldCharType="begin"/>
    </w:r>
    <w:r>
      <w:instrText xml:space="preserve"> HYPERLINK "mailto:contato@auditoriacidada.org.br" </w:instrText>
    </w:r>
    <w:r>
      <w:fldChar w:fldCharType="separate"/>
    </w:r>
    <w:r>
      <w:rPr>
        <w:rStyle w:val="7"/>
        <w:rFonts w:ascii="Times New Roman" w:hAnsi="Times New Roman" w:eastAsia="Times New Roman"/>
        <w:sz w:val="16"/>
        <w:szCs w:val="16"/>
        <w:lang w:eastAsia="pt-BR"/>
      </w:rPr>
      <w:t>contato@auditoriacidada.org.br</w:t>
    </w:r>
    <w:r>
      <w:rPr>
        <w:rStyle w:val="7"/>
        <w:rFonts w:ascii="Times New Roman" w:hAnsi="Times New Roman" w:eastAsia="Times New Roman"/>
        <w:sz w:val="16"/>
        <w:szCs w:val="16"/>
        <w:lang w:eastAsia="pt-BR"/>
      </w:rPr>
      <w:fldChar w:fldCharType="end"/>
    </w:r>
    <w:r>
      <w:rPr>
        <w:rFonts w:ascii="Times New Roman" w:hAnsi="Times New Roman" w:eastAsia="Times New Roman"/>
        <w:color w:val="000000"/>
        <w:sz w:val="16"/>
        <w:szCs w:val="16"/>
        <w:lang w:eastAsia="pt-BR"/>
      </w:rPr>
      <w:t xml:space="preserve">   - Página web   </w:t>
    </w:r>
    <w:r>
      <w:fldChar w:fldCharType="begin"/>
    </w:r>
    <w:r>
      <w:instrText xml:space="preserve"> HYPERLINK "http://www.auditoriacidada.org.br" </w:instrText>
    </w:r>
    <w:r>
      <w:fldChar w:fldCharType="separate"/>
    </w:r>
    <w:r>
      <w:rPr>
        <w:rStyle w:val="7"/>
        <w:rFonts w:ascii="Times New Roman" w:hAnsi="Times New Roman" w:eastAsia="Times New Roman"/>
        <w:sz w:val="16"/>
        <w:szCs w:val="16"/>
        <w:lang w:eastAsia="pt-BR"/>
      </w:rPr>
      <w:t>www.auditoriacidada.org.br</w:t>
    </w:r>
    <w:r>
      <w:rPr>
        <w:rStyle w:val="7"/>
        <w:rFonts w:ascii="Times New Roman" w:hAnsi="Times New Roman" w:eastAsia="Times New Roman"/>
        <w:sz w:val="16"/>
        <w:szCs w:val="16"/>
        <w:lang w:eastAsia="pt-BR"/>
      </w:rPr>
      <w:fldChar w:fldCharType="end"/>
    </w:r>
    <w:r>
      <w:rPr>
        <w:rFonts w:ascii="Times New Roman" w:hAnsi="Times New Roman" w:eastAsia="Times New Roman"/>
        <w:color w:val="000000"/>
        <w:sz w:val="16"/>
        <w:szCs w:val="16"/>
        <w:u w:val="single"/>
        <w:lang w:eastAsia="pt-BR"/>
      </w:rPr>
      <w:t xml:space="preserve"> </w:t>
    </w:r>
  </w:p>
  <w:p>
    <w:pPr>
      <w:pStyle w:val="2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cs="Arial"/>
        <w:sz w:val="22"/>
        <w:szCs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130810</wp:posOffset>
          </wp:positionV>
          <wp:extent cx="994410" cy="1012190"/>
          <wp:effectExtent l="0" t="0" r="0" b="3810"/>
          <wp:wrapThrough wrapText="bothSides">
            <wp:wrapPolygon>
              <wp:start x="0" y="0"/>
              <wp:lineTo x="0" y="21139"/>
              <wp:lineTo x="20966" y="21139"/>
              <wp:lineTo x="209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41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E2D30"/>
    <w:multiLevelType w:val="multilevel"/>
    <w:tmpl w:val="641E2D3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F6"/>
    <w:rsid w:val="0005126D"/>
    <w:rsid w:val="000C64CB"/>
    <w:rsid w:val="000D342B"/>
    <w:rsid w:val="00107095"/>
    <w:rsid w:val="001208C9"/>
    <w:rsid w:val="001621AA"/>
    <w:rsid w:val="0021250F"/>
    <w:rsid w:val="00222D44"/>
    <w:rsid w:val="00247AAC"/>
    <w:rsid w:val="00271AB6"/>
    <w:rsid w:val="002A7C03"/>
    <w:rsid w:val="002B3648"/>
    <w:rsid w:val="002D0296"/>
    <w:rsid w:val="002E5980"/>
    <w:rsid w:val="0031342A"/>
    <w:rsid w:val="00321778"/>
    <w:rsid w:val="00363475"/>
    <w:rsid w:val="00382DD3"/>
    <w:rsid w:val="00446124"/>
    <w:rsid w:val="00497F63"/>
    <w:rsid w:val="004A259A"/>
    <w:rsid w:val="00511EED"/>
    <w:rsid w:val="00522450"/>
    <w:rsid w:val="00551941"/>
    <w:rsid w:val="0056720C"/>
    <w:rsid w:val="00597386"/>
    <w:rsid w:val="005A47EA"/>
    <w:rsid w:val="005E2602"/>
    <w:rsid w:val="00663774"/>
    <w:rsid w:val="00694A7B"/>
    <w:rsid w:val="00745374"/>
    <w:rsid w:val="007546F6"/>
    <w:rsid w:val="007C337B"/>
    <w:rsid w:val="00831001"/>
    <w:rsid w:val="008617C7"/>
    <w:rsid w:val="00863654"/>
    <w:rsid w:val="00880623"/>
    <w:rsid w:val="008965FD"/>
    <w:rsid w:val="008C4BF7"/>
    <w:rsid w:val="008E7E8A"/>
    <w:rsid w:val="008F0C2C"/>
    <w:rsid w:val="009B5C0A"/>
    <w:rsid w:val="009D0C97"/>
    <w:rsid w:val="00A24641"/>
    <w:rsid w:val="00A30C60"/>
    <w:rsid w:val="00A3372C"/>
    <w:rsid w:val="00A37726"/>
    <w:rsid w:val="00A95273"/>
    <w:rsid w:val="00AA0B2F"/>
    <w:rsid w:val="00B07B34"/>
    <w:rsid w:val="00B12090"/>
    <w:rsid w:val="00B23CB2"/>
    <w:rsid w:val="00B33221"/>
    <w:rsid w:val="00B35969"/>
    <w:rsid w:val="00B42BAC"/>
    <w:rsid w:val="00BA7563"/>
    <w:rsid w:val="00BD4620"/>
    <w:rsid w:val="00C47FE1"/>
    <w:rsid w:val="00C713A4"/>
    <w:rsid w:val="00C81681"/>
    <w:rsid w:val="00CB125A"/>
    <w:rsid w:val="00CD41F0"/>
    <w:rsid w:val="00CE167B"/>
    <w:rsid w:val="00CF55F8"/>
    <w:rsid w:val="00D856F6"/>
    <w:rsid w:val="00D92259"/>
    <w:rsid w:val="00DE39B6"/>
    <w:rsid w:val="00E0166E"/>
    <w:rsid w:val="00E61611"/>
    <w:rsid w:val="00E75F86"/>
    <w:rsid w:val="00EA0F12"/>
    <w:rsid w:val="00EC34B4"/>
    <w:rsid w:val="00EE37F6"/>
    <w:rsid w:val="00F222A0"/>
    <w:rsid w:val="00FD010A"/>
    <w:rsid w:val="3BC0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320"/>
        <w:tab w:val="right" w:pos="8640"/>
      </w:tabs>
    </w:pPr>
  </w:style>
  <w:style w:type="paragraph" w:styleId="3">
    <w:name w:val="header"/>
    <w:basedOn w:val="1"/>
    <w:link w:val="10"/>
    <w:unhideWhenUsed/>
    <w:uiPriority w:val="99"/>
    <w:pPr>
      <w:tabs>
        <w:tab w:val="center" w:pos="4320"/>
        <w:tab w:val="right" w:pos="8640"/>
      </w:tabs>
    </w:p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unhideWhenUsed/>
    <w:uiPriority w:val="0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character" w:customStyle="1" w:styleId="10">
    <w:name w:val="Cabeçalho Char"/>
    <w:basedOn w:val="5"/>
    <w:link w:val="3"/>
    <w:uiPriority w:val="99"/>
  </w:style>
  <w:style w:type="character" w:customStyle="1" w:styleId="11">
    <w:name w:val="Rodapé Char"/>
    <w:basedOn w:val="5"/>
    <w:link w:val="2"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ACD</Company>
  <Pages>2</Pages>
  <Words>1013</Words>
  <Characters>5475</Characters>
  <Lines>45</Lines>
  <Paragraphs>12</Paragraphs>
  <TotalTime>123</TotalTime>
  <ScaleCrop>false</ScaleCrop>
  <LinksUpToDate>false</LinksUpToDate>
  <CharactersWithSpaces>6476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2020-02-11T14:26:00Z</dcterms:created>
  <dc:creator>Maria Lucia Fattorelli</dc:creator>
  <cp:lastModifiedBy>maria</cp:lastModifiedBy>
  <cp:lastPrinted>2020-02-11T14:23:00Z</cp:lastPrinted>
  <dcterms:modified xsi:type="dcterms:W3CDTF">2020-03-10T12:30:33Z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